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RELATÓRIO PADRONIZADO PARA AVALIAÇÃO DA RASTREABILIDADE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 FRUTAS E HORTALIÇAS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Lista de Verificação da Portaria Conjunta SEAG/SESA nº 001-R, de 24 de novembro de 2017, publicada no DIO de 27/11/2017, aplicável aos estabelecimentos que realizam comércio varejista de frutas e hortaliças frescas, tais como supermercados, mercados e mercearias.</w:t>
      </w:r>
    </w:p>
    <w:p w:rsidR="00000000" w:rsidDel="00000000" w:rsidP="00000000" w:rsidRDefault="00000000" w:rsidRPr="00000000" w14:paraId="00000005">
      <w:pPr>
        <w:spacing w:after="240" w:before="240" w:lineRule="auto"/>
        <w:ind w:left="0" w:hanging="57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IDENTIFICAÇÃO </w:t>
      </w:r>
      <w:r w:rsidDel="00000000" w:rsidR="00000000" w:rsidRPr="00000000">
        <w:rPr>
          <w:b w:val="1"/>
          <w:bCs w:val="1"/>
          <w:rtl w:val="0"/>
        </w:rPr>
        <w:t xml:space="preserve">DO ESTABELECIMENTO</w:t>
      </w:r>
    </w:p>
    <w:tbl>
      <w:tblPr>
        <w:tblStyle w:val="Table1"/>
        <w:tblpPr w:leftFromText="180" w:rightFromText="180" w:topFromText="180" w:bottomFromText="180" w:vertAnchor="text" w:horzAnchor="text" w:tblpX="-645" w:tblpY="0"/>
        <w:tblW w:w="104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60"/>
        <w:gridCol w:w="4230"/>
        <w:gridCol w:w="1935"/>
        <w:tblGridChange w:id="0">
          <w:tblGrid>
            <w:gridCol w:w="4260"/>
            <w:gridCol w:w="4230"/>
            <w:gridCol w:w="1935"/>
          </w:tblGrid>
        </w:tblGridChange>
      </w:tblGrid>
      <w:tr>
        <w:trPr>
          <w:cantSplit w:val="0"/>
          <w:trHeight w:val="212.78740157480314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0" w:val="nil"/>
            </w:tcBorders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</w:tcPr>
          <w:p w:rsidR="00000000" w:rsidDel="00000000" w:rsidP="00000000" w:rsidRDefault="00000000" w:rsidRPr="00000000" w14:paraId="00000006">
            <w:pPr>
              <w:ind w:firstLine="141.73228346456688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Razão Social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4" w:val="single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</w:tcPr>
          <w:p w:rsidR="00000000" w:rsidDel="00000000" w:rsidP="00000000" w:rsidRDefault="00000000" w:rsidRPr="00000000" w14:paraId="00000009">
            <w:pPr>
              <w:ind w:firstLine="141.73228346456688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0" w:val="nil"/>
              <w:right w:color="000000" w:space="0" w:sz="4" w:val="single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</w:tcPr>
          <w:p w:rsidR="00000000" w:rsidDel="00000000" w:rsidP="00000000" w:rsidRDefault="00000000" w:rsidRPr="00000000" w14:paraId="0000000C">
            <w:pPr>
              <w:ind w:firstLine="141.73228346456688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202124"/>
                <w:sz w:val="20"/>
                <w:szCs w:val="20"/>
                <w:rtl w:val="0"/>
              </w:rPr>
              <w:t xml:space="preserve">Nº do CNPJ/CPF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</w:tcPr>
          <w:p w:rsidR="00000000" w:rsidDel="00000000" w:rsidP="00000000" w:rsidRDefault="00000000" w:rsidRPr="00000000" w14:paraId="0000000D">
            <w:pPr>
              <w:ind w:firstLine="141.73228346456688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Nome Fantasia: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.40157480314959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</w:tcPr>
          <w:p w:rsidR="00000000" w:rsidDel="00000000" w:rsidP="00000000" w:rsidRDefault="00000000" w:rsidRPr="00000000" w14:paraId="0000000F">
            <w:pPr>
              <w:ind w:firstLine="141.73228346456688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firstLine="141.73228346456688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.40157480314959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0" w:val="nil"/>
              <w:right w:color="000000" w:space="0" w:sz="4" w:val="single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</w:tcPr>
          <w:p w:rsidR="00000000" w:rsidDel="00000000" w:rsidP="00000000" w:rsidRDefault="00000000" w:rsidRPr="00000000" w14:paraId="00000012">
            <w:pPr>
              <w:ind w:firstLine="141.73228346456688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Nome da rede que pertence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</w:tcPr>
          <w:p w:rsidR="00000000" w:rsidDel="00000000" w:rsidP="00000000" w:rsidRDefault="00000000" w:rsidRPr="00000000" w14:paraId="00000013">
            <w:pPr>
              <w:ind w:firstLine="141.73228346456688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Tipo de estabelecimento:</w:t>
            </w:r>
          </w:p>
        </w:tc>
      </w:tr>
      <w:tr>
        <w:trPr>
          <w:cantSplit w:val="0"/>
          <w:trHeight w:val="392.3730468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</w:tcPr>
          <w:p w:rsidR="00000000" w:rsidDel="00000000" w:rsidP="00000000" w:rsidRDefault="00000000" w:rsidRPr="00000000" w14:paraId="00000015">
            <w:pPr>
              <w:ind w:firstLine="141.73228346456688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firstLine="141.73228346456688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.4015748031495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6" w:val="single"/>
              <w:bottom w:color="000000" w:space="0" w:sz="0" w:val="nil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</w:tcPr>
          <w:p w:rsidR="00000000" w:rsidDel="00000000" w:rsidP="00000000" w:rsidRDefault="00000000" w:rsidRPr="00000000" w14:paraId="00000018">
            <w:pPr>
              <w:ind w:firstLine="141.73228346456688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Endereço:</w:t>
            </w:r>
          </w:p>
        </w:tc>
      </w:tr>
      <w:tr>
        <w:trPr>
          <w:cantSplit w:val="0"/>
          <w:trHeight w:val="362.3730468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4" w:val="single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</w:tcPr>
          <w:p w:rsidR="00000000" w:rsidDel="00000000" w:rsidP="00000000" w:rsidRDefault="00000000" w:rsidRPr="00000000" w14:paraId="0000001B">
            <w:pPr>
              <w:ind w:firstLine="141.73228346456688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0" w:val="nil"/>
              <w:right w:color="000000" w:space="0" w:sz="4" w:val="single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</w:tcPr>
          <w:p w:rsidR="00000000" w:rsidDel="00000000" w:rsidP="00000000" w:rsidRDefault="00000000" w:rsidRPr="00000000" w14:paraId="0000001E">
            <w:pPr>
              <w:ind w:firstLine="141.73228346456688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Bairro: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</w:tcPr>
          <w:p w:rsidR="00000000" w:rsidDel="00000000" w:rsidP="00000000" w:rsidRDefault="00000000" w:rsidRPr="00000000" w14:paraId="0000001F">
            <w:pPr>
              <w:ind w:firstLine="141.73228346456688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Município: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6" w:val="single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</w:tcPr>
          <w:p w:rsidR="00000000" w:rsidDel="00000000" w:rsidP="00000000" w:rsidRDefault="00000000" w:rsidRPr="00000000" w14:paraId="00000020">
            <w:pPr>
              <w:ind w:firstLine="141.73228346456688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CEP:</w:t>
            </w:r>
          </w:p>
        </w:tc>
      </w:tr>
      <w:tr>
        <w:trPr>
          <w:cantSplit w:val="0"/>
          <w:trHeight w:val="422.3730468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</w:tcPr>
          <w:p w:rsidR="00000000" w:rsidDel="00000000" w:rsidP="00000000" w:rsidRDefault="00000000" w:rsidRPr="00000000" w14:paraId="00000021">
            <w:pPr>
              <w:ind w:firstLine="141.73228346456688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firstLine="141.73228346456688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firstLine="141.73228346456688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.4015748031495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6" w:val="single"/>
              <w:bottom w:color="000000" w:space="0" w:sz="0" w:val="nil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</w:tcPr>
          <w:p w:rsidR="00000000" w:rsidDel="00000000" w:rsidP="00000000" w:rsidRDefault="00000000" w:rsidRPr="00000000" w14:paraId="00000024">
            <w:pPr>
              <w:ind w:firstLine="141.73228346456688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Nome do responsável legal:</w:t>
            </w:r>
          </w:p>
        </w:tc>
      </w:tr>
      <w:tr>
        <w:trPr>
          <w:cantSplit w:val="0"/>
          <w:trHeight w:val="347.3730468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4" w:val="single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</w:tcPr>
          <w:p w:rsidR="00000000" w:rsidDel="00000000" w:rsidP="00000000" w:rsidRDefault="00000000" w:rsidRPr="00000000" w14:paraId="00000027">
            <w:pPr>
              <w:ind w:firstLine="141.73228346456688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.4015748031495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6" w:val="single"/>
              <w:bottom w:color="000000" w:space="0" w:sz="0" w:val="nil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</w:tcPr>
          <w:p w:rsidR="00000000" w:rsidDel="00000000" w:rsidP="00000000" w:rsidRDefault="00000000" w:rsidRPr="00000000" w14:paraId="0000002A">
            <w:pPr>
              <w:ind w:firstLine="141.73228346456688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Nome e cargo do funcionário que acompanhou a inspeção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.3730468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tcMar>
              <w:top w:w="-70.29921259842521" w:type="dxa"/>
              <w:left w:w="-70.29921259842521" w:type="dxa"/>
              <w:bottom w:w="-70.29921259842521" w:type="dxa"/>
              <w:right w:w="-70.29921259842521" w:type="dxa"/>
            </w:tcMar>
          </w:tcPr>
          <w:p w:rsidR="00000000" w:rsidDel="00000000" w:rsidP="00000000" w:rsidRDefault="00000000" w:rsidRPr="00000000" w14:paraId="0000002D">
            <w:pPr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240" w:before="240" w:lineRule="auto"/>
        <w:ind w:hanging="566.9291338582677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ind w:hanging="566.9291338582677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AVALIAÇÃO</w:t>
      </w:r>
    </w:p>
    <w:tbl>
      <w:tblPr>
        <w:tblStyle w:val="Table2"/>
        <w:tblW w:w="10425.0" w:type="dxa"/>
        <w:jc w:val="left"/>
        <w:tblInd w:w="-6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45"/>
        <w:gridCol w:w="5280"/>
        <w:tblGridChange w:id="0">
          <w:tblGrid>
            <w:gridCol w:w="5145"/>
            <w:gridCol w:w="528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bottom w:color="000000" w:space="0" w:sz="0" w:val="nil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Cultura avaliada: </w:t>
            </w:r>
          </w:p>
        </w:tc>
        <w:tc>
          <w:tcPr>
            <w:tcBorders>
              <w:bottom w:color="000000" w:space="0" w:sz="0" w:val="nil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Variedade: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.9765625" w:hRule="atLeast"/>
          <w:tblHeader w:val="0"/>
        </w:trPr>
        <w:tc>
          <w:tcPr>
            <w:gridSpan w:val="2"/>
            <w:tcBorders>
              <w:bottom w:color="000000" w:space="0" w:sz="0" w:val="nil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Data da Inspeção: </w:t>
            </w:r>
          </w:p>
        </w:tc>
      </w:tr>
      <w:tr>
        <w:trPr>
          <w:cantSplit w:val="0"/>
          <w:trHeight w:val="185.9765625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bottom w:color="000000" w:space="0" w:sz="0" w:val="nil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141.73228346456688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Motivo da Inspeção: </w:t>
            </w:r>
          </w:p>
        </w:tc>
      </w:tr>
      <w:tr>
        <w:trPr>
          <w:cantSplit w:val="0"/>
          <w:trHeight w:val="784.74609375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  <w:shd w:fill="auto" w:val="clear"/>
            <w:tcMar>
              <w:top w:w="-13.606299212598428" w:type="dxa"/>
              <w:left w:w="-13.606299212598428" w:type="dxa"/>
              <w:bottom w:w="-13.606299212598428" w:type="dxa"/>
              <w:right w:w="-13.606299212598428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0" w:lineRule="auto"/>
              <w:ind w:left="141.73228346456688" w:right="78.54330708661507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Verificação do cumprimento das exigências de rastreabilidade de frutas e hortaliças, de acordo com o que estabelece o Art. 15 da Portaria Conjunta SEAG/SESA nº 001-R, de 24 de novembro de 2017.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1"/>
        </w:numPr>
        <w:spacing w:after="200" w:line="276" w:lineRule="auto"/>
        <w:ind w:left="-141.73228346456688" w:hanging="435"/>
        <w:rPr/>
      </w:pPr>
      <w:r w:rsidDel="00000000" w:rsidR="00000000" w:rsidRPr="00000000">
        <w:rPr>
          <w:b w:val="1"/>
          <w:bCs w:val="1"/>
          <w:rtl w:val="0"/>
        </w:rPr>
        <w:t xml:space="preserve">Avaliação das áreas de recebimento e estoque das frutas e hortaliças frescas</w:t>
      </w:r>
    </w:p>
    <w:tbl>
      <w:tblPr>
        <w:tblStyle w:val="Table3"/>
        <w:tblW w:w="10380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"/>
        <w:gridCol w:w="4830"/>
        <w:gridCol w:w="495"/>
        <w:gridCol w:w="495"/>
        <w:gridCol w:w="4005"/>
        <w:tblGridChange w:id="0">
          <w:tblGrid>
            <w:gridCol w:w="555"/>
            <w:gridCol w:w="4830"/>
            <w:gridCol w:w="495"/>
            <w:gridCol w:w="495"/>
            <w:gridCol w:w="4005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right="-191.92913385826756" w:hanging="141.73228346456688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right="-125.19685039370046" w:hanging="141.732283464567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right="-182.12598425196802" w:hanging="141.732283464567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OBSERVAÇÕES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 caixas ou os produtos no estoque estão identificados de forma única e inequívoca. 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(Art. 11)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 identificação das frutas e hortaliças frescas possibilita acesso às informações/registros abaixo: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 de recebimento no estoque. 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Art. 11 e 9, 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comum da espécie vegetal. 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Art. 11 e 9, II)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da variedade (se existente). 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Art. 11 e 9, II)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3.93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Lote e/ou de cada lote consolidado, conforme o caso. 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(Art. 11 e 9, III)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Quantidade correspondente ao lote.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(Art. 11 e 9, III)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0"/>
                <w:szCs w:val="20"/>
                <w:vertAlign w:val="superscript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ou razão social do produtor.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Art. 11 e 9, V)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Número do CPF e IE ou CNPJ do produtor.</w:t>
            </w:r>
            <w:r w:rsidDel="00000000" w:rsidR="00000000" w:rsidRPr="00000000">
              <w:rPr>
                <w:sz w:val="20"/>
                <w:szCs w:val="20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(Art. 11 e 9, V)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Endereço completo do produtor, ou país de origem, se importado.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Art. 11 e 9, V)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ind w:right="-221.92913385826756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Nome ou razão social do fornecedor (ente anterior da cadeia).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color w:val="202124"/>
                <w:sz w:val="20"/>
                <w:szCs w:val="20"/>
                <w:shd w:fill="f8f9fa" w:val="clear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(Art. 11 e 9, IV)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ind w:right="-221.92913385826756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Número de CPF e IE  ou CNPJ do Fornecedor (ente anterior da cadeia). 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color w:val="202124"/>
                <w:sz w:val="20"/>
                <w:szCs w:val="20"/>
                <w:shd w:fill="f8f9fa" w:val="clear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(Art. 11 e 9, IV)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spacing w:after="200" w:lineRule="auto"/>
        <w:ind w:left="0" w:right="-1004.5275590551165" w:firstLine="0"/>
        <w:rPr/>
      </w:pP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1 </w:t>
      </w:r>
      <w:r w:rsidDel="00000000" w:rsidR="00000000" w:rsidRPr="00000000">
        <w:rPr>
          <w:i w:val="1"/>
          <w:iCs w:val="1"/>
          <w:rtl w:val="0"/>
        </w:rPr>
        <w:t xml:space="preserve">No caso de produtos importados, essas informações devem ser referentes ao </w:t>
      </w: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importador</w:t>
      </w:r>
      <w:r w:rsidDel="00000000" w:rsidR="00000000" w:rsidRPr="00000000">
        <w:rPr>
          <w:b w:val="1"/>
          <w:bCs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numPr>
          <w:ilvl w:val="0"/>
          <w:numId w:val="1"/>
        </w:numPr>
        <w:spacing w:line="240" w:lineRule="auto"/>
        <w:ind w:left="-141.73228346456688" w:hanging="435"/>
        <w:rPr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Avaliação do local de exposição dos produtos ao consumidor</w:t>
      </w:r>
    </w:p>
    <w:p w:rsidR="00000000" w:rsidDel="00000000" w:rsidP="00000000" w:rsidRDefault="00000000" w:rsidRPr="00000000" w14:paraId="00000092">
      <w:pPr>
        <w:widowControl w:val="0"/>
        <w:spacing w:lin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80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"/>
        <w:gridCol w:w="4845"/>
        <w:gridCol w:w="450"/>
        <w:gridCol w:w="480"/>
        <w:gridCol w:w="4050"/>
        <w:tblGridChange w:id="0">
          <w:tblGrid>
            <w:gridCol w:w="555"/>
            <w:gridCol w:w="4845"/>
            <w:gridCol w:w="450"/>
            <w:gridCol w:w="480"/>
            <w:gridCol w:w="4050"/>
          </w:tblGrid>
        </w:tblGridChange>
      </w:tblGrid>
      <w:tr>
        <w:trPr>
          <w:cantSplit w:val="0"/>
          <w:trHeight w:val="469.98046875" w:hRule="atLeast"/>
          <w:tblHeader w:val="1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ind w:right="-191.92913385826756" w:hanging="141.73228346456688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ind w:right="-125.19685039370046" w:hanging="141.732283464567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ind w:right="-182.12598425196802" w:hanging="141.732283464567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OBSERVAÇÕES</w:t>
            </w:r>
          </w:p>
        </w:tc>
      </w:tr>
      <w:tr>
        <w:trPr>
          <w:cantSplit w:val="0"/>
          <w:trHeight w:val="602.95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comum da espécie vegetal. 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(Art. 12, 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2.95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da variedade (se existente).  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(Art. 12, 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3.93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 produtor primário ou nome da unidade de consolidação de lotes, conforme o caso.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 (Art. 12, II)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3.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Nome do município e UF de origem, quando nacional, ou nome do país de origem, quando importado. 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(Art. 12, II)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 informações estão em local de fácil visualização e leitura. 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(Art. 12)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spacing w:after="200" w:lineRule="auto"/>
        <w:ind w:right="-607.7952755905511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vertAlign w:val="superscript"/>
          <w:rtl w:val="0"/>
        </w:rPr>
        <w:t xml:space="preserve">1 </w:t>
      </w:r>
      <w:r w:rsidDel="00000000" w:rsidR="00000000" w:rsidRPr="00000000">
        <w:rPr>
          <w:i w:val="1"/>
          <w:iCs w:val="1"/>
          <w:rtl w:val="0"/>
        </w:rPr>
        <w:t xml:space="preserve">No caso de produtos importados, essas informações podem ser referentes ao </w:t>
      </w: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importador</w:t>
      </w:r>
      <w:r w:rsidDel="00000000" w:rsidR="00000000" w:rsidRPr="00000000">
        <w:rPr>
          <w:b w:val="1"/>
          <w:bCs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numPr>
          <w:ilvl w:val="0"/>
          <w:numId w:val="1"/>
        </w:numPr>
        <w:spacing w:after="200" w:line="240" w:lineRule="auto"/>
        <w:ind w:left="-141.73228346456688" w:hanging="428.2677165354331"/>
        <w:rPr/>
      </w:pPr>
      <w:r w:rsidDel="00000000" w:rsidR="00000000" w:rsidRPr="00000000">
        <w:rPr>
          <w:b w:val="1"/>
          <w:bCs w:val="1"/>
          <w:rtl w:val="0"/>
        </w:rPr>
        <w:t xml:space="preserve">Registros das operações de compra e venda</w:t>
      </w:r>
    </w:p>
    <w:tbl>
      <w:tblPr>
        <w:tblStyle w:val="Table5"/>
        <w:tblW w:w="10380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"/>
        <w:gridCol w:w="4860"/>
        <w:gridCol w:w="495"/>
        <w:gridCol w:w="480"/>
        <w:gridCol w:w="3990"/>
        <w:tblGridChange w:id="0">
          <w:tblGrid>
            <w:gridCol w:w="555"/>
            <w:gridCol w:w="4860"/>
            <w:gridCol w:w="495"/>
            <w:gridCol w:w="480"/>
            <w:gridCol w:w="3990"/>
          </w:tblGrid>
        </w:tblGridChange>
      </w:tblGrid>
      <w:tr>
        <w:trPr>
          <w:cantSplit w:val="0"/>
          <w:tblHeader w:val="1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ind w:right="-191.92913385826756" w:hanging="141.73228346456688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ITEM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ind w:right="-125.19685039370046" w:hanging="141.732283464567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ind w:right="-182.12598425196802" w:hanging="141.7322834645671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OBSERVAÇÕES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Estão disponíveis as notas fiscais, registros digitais ou outros meios equivalentes, relativos às operações de compra, venda e demais movimentações dos produtos recebidos ou expedidos?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(Art. 4°)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Esses documentos/registros permitem identificar o ente anterior e posterior da cadeia produtiva, bem como os produtos vegetais frescos recebidos e expedidos?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(Art. 4°)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A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widowControl w:val="0"/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before="240" w:lineRule="auto"/>
        <w:ind w:hanging="566.9291338582677"/>
        <w:jc w:val="both"/>
        <w:rPr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tbl>
      <w:tblPr>
        <w:tblStyle w:val="Table6"/>
        <w:tblW w:w="10440.0" w:type="dxa"/>
        <w:jc w:val="left"/>
        <w:tblInd w:w="-6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40"/>
        <w:tblGridChange w:id="0">
          <w:tblGrid>
            <w:gridCol w:w="1044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ind w:hanging="566.9291338582677"/>
        <w:rPr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EQUIPE DE INSPEÇÃO E ASSINATURA</w:t>
      </w:r>
      <w:r w:rsidDel="00000000" w:rsidR="00000000" w:rsidRPr="00000000">
        <w:rPr>
          <w:rtl w:val="0"/>
        </w:rPr>
      </w:r>
    </w:p>
    <w:tbl>
      <w:tblPr>
        <w:tblStyle w:val="Table7"/>
        <w:tblW w:w="10440.0" w:type="dxa"/>
        <w:jc w:val="left"/>
        <w:tblInd w:w="-6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40"/>
        <w:tblGridChange w:id="0">
          <w:tblGrid>
            <w:gridCol w:w="10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ind w:left="-566.9291338582675" w:right="-749.5275590551165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_________________________-ES, ______ de ______________________ de __________.</w:t>
      </w:r>
    </w:p>
    <w:p w:rsidR="00000000" w:rsidDel="00000000" w:rsidP="00000000" w:rsidRDefault="00000000" w:rsidRPr="00000000" w14:paraId="000000F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395.0" w:type="dxa"/>
        <w:jc w:val="left"/>
        <w:tblInd w:w="-6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85"/>
        <w:gridCol w:w="1875"/>
        <w:gridCol w:w="1815"/>
        <w:gridCol w:w="1785"/>
        <w:gridCol w:w="2535"/>
        <w:tblGridChange w:id="0">
          <w:tblGrid>
            <w:gridCol w:w="2385"/>
            <w:gridCol w:w="1875"/>
            <w:gridCol w:w="1815"/>
            <w:gridCol w:w="1785"/>
            <w:gridCol w:w="253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tcBorders>
              <w:top w:color="000000" w:space="0" w:sz="8" w:val="dotted"/>
              <w:left w:color="000000" w:space="0" w:sz="8" w:val="dotted"/>
              <w:bottom w:color="000000" w:space="0" w:sz="8" w:val="dotted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RECEBIMENTO DO RELATÓRIO PELA EMPRESA</w:t>
            </w:r>
          </w:p>
        </w:tc>
      </w:tr>
      <w:tr>
        <w:trPr>
          <w:cantSplit w:val="0"/>
          <w:trHeight w:val="379.98046875" w:hRule="atLeast"/>
          <w:tblHeader w:val="0"/>
        </w:trPr>
        <w:tc>
          <w:tcPr>
            <w:gridSpan w:val="5"/>
            <w:tcBorders>
              <w:top w:color="000000" w:space="0" w:sz="8" w:val="dotted"/>
              <w:left w:color="000000" w:space="0" w:sz="8" w:val="dotted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Recebido por: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.98046875" w:hRule="atLeast"/>
          <w:tblHeader w:val="0"/>
        </w:trPr>
        <w:tc>
          <w:tcPr>
            <w:gridSpan w:val="5"/>
            <w:tcBorders>
              <w:top w:color="000000" w:space="0" w:sz="8" w:val="dotted"/>
              <w:left w:color="000000" w:space="0" w:sz="8" w:val="dotted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Cargo Ocupado:</w:t>
            </w:r>
          </w:p>
        </w:tc>
      </w:tr>
      <w:tr>
        <w:trPr>
          <w:cantSplit w:val="0"/>
          <w:trHeight w:val="304.98046875" w:hRule="atLeast"/>
          <w:tblHeader w:val="0"/>
        </w:trPr>
        <w:tc>
          <w:tcPr>
            <w:gridSpan w:val="2"/>
            <w:tcBorders>
              <w:top w:color="000000" w:space="0" w:sz="8" w:val="dotted"/>
              <w:left w:color="000000" w:space="0" w:sz="8" w:val="dotted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RG:</w:t>
            </w:r>
          </w:p>
        </w:tc>
        <w:tc>
          <w:tcPr>
            <w:gridSpan w:val="3"/>
            <w:tcBorders>
              <w:top w:color="000000" w:space="0" w:sz="8" w:val="dotted"/>
              <w:left w:color="000000" w:space="0" w:sz="8" w:val="dotted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Órgão Expedidor:</w:t>
            </w:r>
          </w:p>
        </w:tc>
      </w:tr>
      <w:tr>
        <w:trPr>
          <w:cantSplit w:val="0"/>
          <w:trHeight w:val="885" w:hRule="atLeast"/>
          <w:tblHeader w:val="0"/>
        </w:trPr>
        <w:tc>
          <w:tcPr>
            <w:gridSpan w:val="2"/>
            <w:tcBorders>
              <w:top w:color="000000" w:space="0" w:sz="8" w:val="dotted"/>
              <w:left w:color="000000" w:space="0" w:sz="8" w:val="dotted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Data:</w:t>
            </w:r>
          </w:p>
        </w:tc>
        <w:tc>
          <w:tcPr>
            <w:gridSpan w:val="3"/>
            <w:tcBorders>
              <w:top w:color="000000" w:space="0" w:sz="8" w:val="dotted"/>
              <w:left w:color="000000" w:space="0" w:sz="8" w:val="dotted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Assinatura</w:t>
            </w:r>
          </w:p>
        </w:tc>
      </w:tr>
    </w:tbl>
    <w:p w:rsidR="00000000" w:rsidDel="00000000" w:rsidP="00000000" w:rsidRDefault="00000000" w:rsidRPr="00000000" w14:paraId="0000010D">
      <w:pPr>
        <w:rPr>
          <w:color w:val="f8f9fa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566.9291338582677" w:left="1700.7874015748032" w:right="1440" w:header="0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2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E">
    <w:pPr>
      <w:jc w:val="center"/>
      <w:rPr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F">
    <w:pPr>
      <w:jc w:val="center"/>
      <w:rPr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0">
    <w:pPr>
      <w:tabs>
        <w:tab w:val="center" w:leader="none" w:pos="4419"/>
        <w:tab w:val="right" w:leader="none" w:pos="8838"/>
      </w:tabs>
      <w:spacing w:line="240" w:lineRule="auto"/>
      <w:jc w:val="center"/>
      <w:rPr>
        <w:rFonts w:ascii="Times New Roman" w:cs="Times New Roman" w:eastAsia="Times New Roman" w:hAnsi="Times New Roman"/>
        <w:b w:val="1"/>
        <w:bCs w:val="1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0"/>
        <w:szCs w:val="20"/>
      </w:rPr>
      <w:drawing>
        <wp:inline distB="0" distT="0" distL="0" distR="0">
          <wp:extent cx="876300" cy="457200"/>
          <wp:effectExtent b="0" l="0" r="0" t="0"/>
          <wp:docPr descr="SUS" id="1" name="image1.png"/>
          <a:graphic>
            <a:graphicData uri="http://schemas.openxmlformats.org/drawingml/2006/picture">
              <pic:pic>
                <pic:nvPicPr>
                  <pic:cNvPr descr="SU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6300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1">
    <w:pPr>
      <w:tabs>
        <w:tab w:val="center" w:leader="none" w:pos="4419"/>
        <w:tab w:val="right" w:leader="none" w:pos="8838"/>
      </w:tabs>
      <w:spacing w:after="200" w:line="240" w:lineRule="auto"/>
      <w:jc w:val="center"/>
      <w:rPr>
        <w:b w:val="1"/>
        <w:bCs w:val="1"/>
        <w:sz w:val="20"/>
        <w:szCs w:val="20"/>
      </w:rPr>
    </w:pPr>
    <w:r w:rsidDel="00000000" w:rsidR="00000000" w:rsidRPr="00000000">
      <w:rPr>
        <w:rFonts w:ascii="Roboto" w:cs="Roboto" w:eastAsia="Roboto" w:hAnsi="Roboto"/>
        <w:sz w:val="20"/>
        <w:szCs w:val="20"/>
        <w:rtl w:val="0"/>
      </w:rPr>
      <w:t xml:space="preserve">SISTEMA ESTADUAL DE VIGILÂNCIA SANITÁRIA - ESPÍRITO SANTO</w:t>
    </w: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-141.73228346456688" w:hanging="435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